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порядке учета индивидуальных достижений поступающих по программам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программ магистратуры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B2FCA" w:rsidRPr="00EB2FCA" w:rsidRDefault="00046F49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="00EB2FCA" w:rsidRPr="00EB2FCA">
        <w:rPr>
          <w:i/>
        </w:rPr>
        <w:t xml:space="preserve">32. </w:t>
      </w:r>
      <w:proofErr w:type="gramStart"/>
      <w:r w:rsidR="00EB2FCA" w:rsidRPr="00EB2FCA">
        <w:rPr>
          <w:i/>
        </w:rPr>
        <w:t>Поступающему</w:t>
      </w:r>
      <w:proofErr w:type="gramEnd"/>
      <w:r w:rsidR="00EB2FCA" w:rsidRPr="00EB2FCA">
        <w:rPr>
          <w:i/>
        </w:rPr>
        <w:t xml:space="preserve"> при поступлении в УрГУПС на программы </w:t>
      </w:r>
      <w:proofErr w:type="spellStart"/>
      <w:r w:rsidR="00EB2FCA" w:rsidRPr="00EB2FCA">
        <w:rPr>
          <w:i/>
        </w:rPr>
        <w:t>бакалавриата</w:t>
      </w:r>
      <w:proofErr w:type="spellEnd"/>
      <w:r w:rsidR="00EB2FCA" w:rsidRPr="00EB2FCA">
        <w:rPr>
          <w:i/>
        </w:rPr>
        <w:t xml:space="preserve"> и программы </w:t>
      </w:r>
      <w:proofErr w:type="spellStart"/>
      <w:r w:rsidR="00EB2FCA" w:rsidRPr="00EB2FCA">
        <w:rPr>
          <w:i/>
        </w:rPr>
        <w:t>специалитета</w:t>
      </w:r>
      <w:proofErr w:type="spellEnd"/>
      <w:r w:rsidR="00EB2FCA" w:rsidRPr="00EB2FCA">
        <w:rPr>
          <w:i/>
        </w:rPr>
        <w:t xml:space="preserve"> начисляются баллы за следующие индивидуальные достижения: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1) наличие статуса чемпиона, призера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 – 10 баллов;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 – 7 баллов;</w:t>
      </w:r>
    </w:p>
    <w:p w:rsidR="00EB2FCA" w:rsidRPr="00EB2FCA" w:rsidRDefault="00EB2FCA" w:rsidP="00EB2FCA">
      <w:pPr>
        <w:pStyle w:val="ConsPlusNormal"/>
        <w:spacing w:before="220"/>
        <w:ind w:firstLine="708"/>
        <w:jc w:val="both"/>
        <w:rPr>
          <w:i/>
        </w:rPr>
      </w:pPr>
      <w:proofErr w:type="gramStart"/>
      <w:r w:rsidRPr="00EB2FCA">
        <w:rPr>
          <w:i/>
        </w:rPr>
        <w:t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>спорта Российской Федерации от 14.01.2016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г. № 540, если поступающий в текущем году и (или) в предшествующем году относится (относился) к этой возрастной группе.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</w:t>
      </w:r>
      <w:r w:rsidRPr="00EB2FCA">
        <w:rPr>
          <w:i/>
        </w:rPr>
        <w:lastRenderedPageBreak/>
        <w:t>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</w:r>
      <w:proofErr w:type="gramEnd"/>
      <w:r w:rsidRPr="00EB2FCA">
        <w:rPr>
          <w:i/>
        </w:rPr>
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 – 5 баллов;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4)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5)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УрГУПС в соответствии с частью 2 статьи 77 Федерального закона № 273-ФЗ в целях выявления и поддержки лиц, проявивших выдающиеся способности</w:t>
      </w:r>
      <w:proofErr w:type="gramEnd"/>
      <w:r w:rsidRPr="00EB2FCA">
        <w:rPr>
          <w:i/>
        </w:rPr>
        <w:t xml:space="preserve"> – 4 балла, за исключением конкурса «Юный железнодорожник Урала» – 10 баллов. Полный перечень мероприятий, проводимых УрГУПС, за участие и (или) результаты участия в которых начисляются баллы, указан в приложении 6;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результаты участия в финале Всероссийского конкурса для школьников «Большая перемена»: победитель – 5 баллов; призер – 3 балла;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6) волонтерская (добровольческая) деятельность, содержание и сроки осуществления которой соответствуют критериям, установленным УрГУПС.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При учете волонтерской (добровольческой)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Установлено следующее количество баллов за указанное индивидуальное достижение: 1 балл за участие в волонтерской (добровольческой) деятельности в течение не менее 1 года при условии осуществления волонтерской (добровольческой) деятельности продолжительностью в год не менее 100 часов; </w:t>
      </w:r>
      <w:proofErr w:type="gramStart"/>
      <w:r w:rsidRPr="00EB2FCA">
        <w:rPr>
          <w:i/>
        </w:rPr>
        <w:t>2 балла за участие в волонтерской (добровольческой) деятельности в течение не менее 2 лет, при условии осуществления волонтерской (добровольческой) деятельности продолжительностью в год не менее 100 часов; 3 балла за участие в волонтерской (добровольческой) деятельности в течение не менее 3 лет, при условии осуществления волонтерской (добровольческой) деятельности продолжительностью в год не менее 100 часов;</w:t>
      </w:r>
      <w:proofErr w:type="gramEnd"/>
      <w:r w:rsidRPr="00EB2FCA">
        <w:rPr>
          <w:i/>
        </w:rPr>
        <w:t xml:space="preserve"> 4 балла за участие в волонтерской (добровольческой) деятельности в течение не менее 4 лет, при </w:t>
      </w:r>
      <w:r w:rsidRPr="00EB2FCA">
        <w:rPr>
          <w:i/>
        </w:rPr>
        <w:lastRenderedPageBreak/>
        <w:t>условии осуществления волонтерской (добровольческой) деятельности продолжительностью в год не менее 100 часов.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 xml:space="preserve">В качестве основного документа, удостоверяющего осуществление волонтерской (добровольческой) деятельности и ее объемы, используется выписка (распечатка) из единой информационной системы в сфере развития </w:t>
      </w:r>
      <w:proofErr w:type="spellStart"/>
      <w:r w:rsidRPr="00EB2FCA">
        <w:rPr>
          <w:i/>
        </w:rPr>
        <w:t>волонтерства</w:t>
      </w:r>
      <w:proofErr w:type="spellEnd"/>
      <w:r w:rsidRPr="00EB2FCA">
        <w:rPr>
          <w:i/>
        </w:rPr>
        <w:t xml:space="preserve"> (добровольчества) (dobro.ru), сверенная сотрудником приемной комиссии с электронной волонтерской книжкой поступающего.</w:t>
      </w:r>
      <w:proofErr w:type="gramEnd"/>
      <w:r w:rsidRPr="00EB2FCA">
        <w:rPr>
          <w:i/>
        </w:rPr>
        <w:t xml:space="preserve"> Кроме того может учитываться опыт волонтерской (добровольческой) деятельности, отраженный на сайте https://volural.ru. </w:t>
      </w:r>
      <w:proofErr w:type="gramStart"/>
      <w:r w:rsidRPr="00EB2FCA">
        <w:rPr>
          <w:i/>
        </w:rPr>
        <w:t>Также учитываются печатные личные книжки волонтера (добровольца) с внесенными в них записями при условии их надлежащего оформления (с указанием продолжительности осуществленной волонтерской (добровольческой) деятельности) и заверения организатором волонтерской (добровольческой) деятельности; заверенные подписью руководителя и печатью справки организаторов волонтерской (добровольческой)  деятельности, выданные абитуриенту и подтверждающие формы, период осуществления и продолжительность его волонтерской (добровольческой) деятельности;</w:t>
      </w:r>
      <w:proofErr w:type="gramEnd"/>
      <w:r w:rsidRPr="00EB2FCA">
        <w:rPr>
          <w:i/>
        </w:rPr>
        <w:t xml:space="preserve"> прочие документы, которые можно использовать в качестве источника необходимой информации.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К учету принимаются личные достижения в сфере волонтерского (добровольческого)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- наличие звания победителя и призера федерального этапа Всероссийского конкурса «Доброволец России» с начислением дополнительно 3 баллов; 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- наличие регионального почетного знака / </w:t>
      </w:r>
      <w:proofErr w:type="gramStart"/>
      <w:r w:rsidRPr="00EB2FCA">
        <w:rPr>
          <w:i/>
        </w:rPr>
        <w:t>знака</w:t>
      </w:r>
      <w:proofErr w:type="gramEnd"/>
      <w:r w:rsidRPr="00EB2FCA">
        <w:rPr>
          <w:i/>
        </w:rPr>
        <w:t xml:space="preserve">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B2FCA">
        <w:rPr>
          <w:i/>
        </w:rPr>
        <w:t>Абилимпикс</w:t>
      </w:r>
      <w:proofErr w:type="spellEnd"/>
      <w:r w:rsidRPr="00EB2FCA">
        <w:rPr>
          <w:i/>
        </w:rPr>
        <w:t>» – 10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8) прохождение военной службы по призыву – 10 баллов; 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lastRenderedPageBreak/>
        <w:t>9) прохождение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33. Перечень индивидуальных достижений, учитываемых при приеме на </w:t>
      </w:r>
      <w:proofErr w:type="gramStart"/>
      <w:r w:rsidRPr="00EB2FCA">
        <w:rPr>
          <w:i/>
        </w:rPr>
        <w:t>обучение по программам</w:t>
      </w:r>
      <w:proofErr w:type="gramEnd"/>
      <w:r w:rsidRPr="00EB2FCA">
        <w:rPr>
          <w:i/>
        </w:rPr>
        <w:t xml:space="preserve"> магистратуры, представлен в приложении 7.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34. </w:t>
      </w:r>
      <w:proofErr w:type="gramStart"/>
      <w:r w:rsidRPr="00EB2FCA">
        <w:rPr>
          <w:i/>
        </w:rPr>
        <w:t xml:space="preserve">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EB2FCA">
          <w:rPr>
            <w:i/>
          </w:rPr>
          <w:t>подпунктах 1</w:t>
        </w:r>
      </w:hyperlink>
      <w:r w:rsidRPr="00EB2FCA">
        <w:rPr>
          <w:i/>
        </w:rPr>
        <w:t>–</w:t>
      </w:r>
      <w:hyperlink w:anchor="P480" w:history="1">
        <w:r w:rsidRPr="00EB2FCA">
          <w:rPr>
            <w:i/>
          </w:rPr>
          <w:t>4 пункта 7</w:t>
        </w:r>
      </w:hyperlink>
      <w:r w:rsidRPr="00EB2FCA">
        <w:rPr>
          <w:i/>
        </w:rPr>
        <w:t xml:space="preserve">3, подпунктах 1–4 пункта 74 и в </w:t>
      </w:r>
      <w:hyperlink w:anchor="P486" w:history="1">
        <w:r w:rsidRPr="00EB2FCA">
          <w:rPr>
            <w:i/>
          </w:rPr>
          <w:t>подпунктах 1</w:t>
        </w:r>
      </w:hyperlink>
      <w:r w:rsidRPr="00EB2FCA">
        <w:rPr>
          <w:i/>
        </w:rPr>
        <w:t>–</w:t>
      </w:r>
      <w:hyperlink w:anchor="P492" w:history="1">
        <w:r w:rsidRPr="00EB2FCA">
          <w:rPr>
            <w:i/>
          </w:rPr>
          <w:t>3</w:t>
        </w:r>
      </w:hyperlink>
      <w:r w:rsidRPr="00EB2FCA">
        <w:rPr>
          <w:i/>
        </w:rPr>
        <w:t xml:space="preserve"> пункта 102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35. Учет индивидуальных достижений осуществляется на основании заявления поступающего на имя ректора университета.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36. </w:t>
      </w:r>
      <w:proofErr w:type="gramStart"/>
      <w:r w:rsidRPr="00EB2FCA">
        <w:rPr>
          <w:i/>
        </w:rPr>
        <w:t>Поступающий</w:t>
      </w:r>
      <w:proofErr w:type="gramEnd"/>
      <w:r w:rsidRPr="00EB2FCA">
        <w:rPr>
          <w:i/>
        </w:rPr>
        <w:t xml:space="preserve">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37. В целях организации учета индивидуальных достижений поступающих  на программы </w:t>
      </w:r>
      <w:proofErr w:type="spellStart"/>
      <w:r w:rsidRPr="00EB2FCA">
        <w:rPr>
          <w:i/>
        </w:rPr>
        <w:t>бакалавриата</w:t>
      </w:r>
      <w:proofErr w:type="spellEnd"/>
      <w:r w:rsidRPr="00EB2FCA">
        <w:rPr>
          <w:i/>
        </w:rPr>
        <w:t xml:space="preserve">, программы </w:t>
      </w:r>
      <w:proofErr w:type="spellStart"/>
      <w:r w:rsidRPr="00EB2FCA">
        <w:rPr>
          <w:i/>
        </w:rPr>
        <w:t>специалитета</w:t>
      </w:r>
      <w:proofErr w:type="spellEnd"/>
      <w:r w:rsidRPr="00EB2FCA">
        <w:rPr>
          <w:i/>
        </w:rPr>
        <w:t xml:space="preserve"> и программы магистратуры в рамках приемной комиссии УрГУПС создается специальная подкомиссия по учету индивидуальных достижений поступающих.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Специальная подкомиссия по учету индивидуальных достижений поступающих осуществляет оценивание индивидуальных достижений поступающих в УрГУПС и начисление баллов за них: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lastRenderedPageBreak/>
        <w:t xml:space="preserve">- для поступающих на программы </w:t>
      </w:r>
      <w:proofErr w:type="spellStart"/>
      <w:r w:rsidRPr="00EB2FCA">
        <w:rPr>
          <w:i/>
        </w:rPr>
        <w:t>бакалавриата</w:t>
      </w:r>
      <w:proofErr w:type="spellEnd"/>
      <w:r w:rsidRPr="00EB2FCA">
        <w:rPr>
          <w:i/>
        </w:rPr>
        <w:t xml:space="preserve"> и программы </w:t>
      </w:r>
      <w:proofErr w:type="spellStart"/>
      <w:r w:rsidRPr="00EB2FCA">
        <w:rPr>
          <w:i/>
        </w:rPr>
        <w:t>специалитета</w:t>
      </w:r>
      <w:proofErr w:type="spellEnd"/>
      <w:r w:rsidRPr="00EB2FCA">
        <w:rPr>
          <w:i/>
        </w:rPr>
        <w:t xml:space="preserve"> – суммарно не более 10 баллов. Если сумма баллов, начисленных за представленные поступающим индивидуальные достижения, превышает 10 баллов, </w:t>
      </w:r>
      <w:proofErr w:type="gramStart"/>
      <w:r w:rsidRPr="00EB2FCA">
        <w:rPr>
          <w:i/>
        </w:rPr>
        <w:t>поступающему</w:t>
      </w:r>
      <w:proofErr w:type="gramEnd"/>
      <w:r w:rsidRPr="00EB2FCA">
        <w:rPr>
          <w:i/>
        </w:rPr>
        <w:t xml:space="preserve"> выставляется максимальная сумма баллов – 10;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- для поступающих на программы магистратуры – суммарно не более 90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При поступлении на образовательные программы высшего образования вне зависимости от количества представленных документов в рамках</w:t>
      </w:r>
      <w:proofErr w:type="gramEnd"/>
      <w:r w:rsidRPr="00EB2FCA">
        <w:rPr>
          <w:i/>
        </w:rPr>
        <w:t xml:space="preserve"> одной позиции индивидуального достижения начисление баллов осуществляется однократно за исключением ситуации, связанной с равенством конкурсных баллов поступающих на программы магистратуры. В таком случае учитывается сумма баллов за каждые представленные в соответствии с профилем выбранного направления подготовки научные публикации и (или) выступления на научных конференциях, симпозиумах, форумах, чтениях, конкурсах.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Рекомендуемый период рассмотрения документов поступающего специальной  подкомиссией по учету индивидуальных достижений: 2 раза в неделю. Решение  о начислении баллов за представленные индивидуальные достижения оформляется протоколом.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38. Баллы, начисленные за индивидуальные достижения, включаются в сумму конкурсных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39. Апелляция по результатам оценки индивидуальных достижений поступающих не проводится.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40. </w:t>
      </w:r>
      <w:proofErr w:type="gramStart"/>
      <w:r w:rsidRPr="00EB2FCA">
        <w:rPr>
          <w:i/>
        </w:rPr>
        <w:t>Поступающий</w:t>
      </w:r>
      <w:proofErr w:type="gramEnd"/>
      <w:r w:rsidRPr="00EB2FCA">
        <w:rPr>
          <w:i/>
        </w:rPr>
        <w:t xml:space="preserve">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</w:t>
      </w:r>
      <w:proofErr w:type="gramStart"/>
      <w:r w:rsidRPr="00EB2FCA">
        <w:rPr>
          <w:i/>
        </w:rPr>
        <w:t>.</w:t>
      </w:r>
      <w:r>
        <w:rPr>
          <w:i/>
        </w:rPr>
        <w:t>»</w:t>
      </w:r>
      <w:proofErr w:type="gramEnd"/>
    </w:p>
    <w:p w:rsidR="00EB2FCA" w:rsidRPr="00EB2FCA" w:rsidRDefault="00EB2FCA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046F49" w:rsidRDefault="00046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УрГУПС, за участие и (или) результаты участия в которых начисляются баллы</w:t>
      </w: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proofErr w:type="spellStart"/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vAlign w:val="center"/>
          </w:tcPr>
          <w:p w:rsidR="00046F49" w:rsidRPr="00046F49" w:rsidRDefault="00EB2FCA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«Охотники за зачетками» («Лабиринты знаний»)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 «Я выбираю УрГУПС»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молодёжи «GENIUS-УрГУПС»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«Будущее транспорта России»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решению </w:t>
            </w:r>
            <w:proofErr w:type="gram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USurt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рекламы-презентации «Железная дорога будущего» 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«Путь в будущее»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Форум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логистики в современном  социуме. Логистика городских транспортных систем»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«Горизонты познания»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УрГУПС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на Кубок Президента Ассоциации транспортных образовательных учреждений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Пермского края среди средних профессиональных учебных заведений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транспортный университет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 #</w:t>
            </w:r>
            <w:proofErr w:type="spellStart"/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ТыВхорошейКомпании</w:t>
            </w:r>
            <w:proofErr w:type="spellEnd"/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«Юный радиолюбитель»</w:t>
            </w:r>
          </w:p>
        </w:tc>
      </w:tr>
    </w:tbl>
    <w:p w:rsidR="00046F49" w:rsidRPr="00046F49" w:rsidRDefault="00046F49" w:rsidP="00046F49">
      <w:pPr>
        <w:rPr>
          <w:rFonts w:ascii="Times New Roman" w:eastAsia="Calibri" w:hAnsi="Times New Roman" w:cs="Times New Roman"/>
          <w:sz w:val="24"/>
          <w:szCs w:val="24"/>
        </w:rPr>
      </w:pPr>
    </w:p>
    <w:p w:rsidR="00046F49" w:rsidRPr="00046F49" w:rsidRDefault="00046F49" w:rsidP="00046F49">
      <w:pPr>
        <w:rPr>
          <w:rFonts w:ascii="Times New Roman" w:eastAsia="Times New Roman" w:hAnsi="Times New Roman" w:cs="Times New Roman"/>
          <w:lang w:eastAsia="ru-RU"/>
        </w:rPr>
      </w:pPr>
      <w:r w:rsidRPr="00046F49">
        <w:rPr>
          <w:rFonts w:ascii="Times New Roman" w:eastAsia="Calibri" w:hAnsi="Times New Roman" w:cs="Times New Roman"/>
        </w:rPr>
        <w:t xml:space="preserve">Мероприятия проводятся в соответствии с частью 2 статьи 77 Федерального закона №273-ФЗ </w:t>
      </w:r>
      <w:proofErr w:type="gramStart"/>
      <w:r w:rsidRPr="00046F49">
        <w:rPr>
          <w:rFonts w:ascii="Times New Roman" w:eastAsia="Calibri" w:hAnsi="Times New Roman" w:cs="Times New Roman"/>
        </w:rPr>
        <w:t>в</w:t>
      </w:r>
      <w:proofErr w:type="gramEnd"/>
      <w:r w:rsidRPr="00046F49">
        <w:rPr>
          <w:rFonts w:ascii="Times New Roman" w:eastAsia="Calibri" w:hAnsi="Times New Roman" w:cs="Times New Roman"/>
        </w:rPr>
        <w:t xml:space="preserve"> </w:t>
      </w:r>
      <w:proofErr w:type="gramStart"/>
      <w:r w:rsidRPr="00046F49">
        <w:rPr>
          <w:rFonts w:ascii="Times New Roman" w:eastAsia="Calibri" w:hAnsi="Times New Roman" w:cs="Times New Roman"/>
        </w:rPr>
        <w:t>целях</w:t>
      </w:r>
      <w:proofErr w:type="gramEnd"/>
      <w:r w:rsidRPr="00046F49">
        <w:rPr>
          <w:rFonts w:ascii="Times New Roman" w:eastAsia="Calibri" w:hAnsi="Times New Roman" w:cs="Times New Roman"/>
        </w:rPr>
        <w:t xml:space="preserve"> выявления и поддержки лиц, проявивших выдающиеся способности.</w:t>
      </w:r>
    </w:p>
    <w:p w:rsidR="00046F49" w:rsidRPr="00046F49" w:rsidRDefault="00046F49" w:rsidP="0004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6F49" w:rsidRPr="00046F49" w:rsidSect="00EB2FC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индивидуальных достижений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046F49" w:rsidRPr="00046F49" w:rsidTr="00EB2FCA">
        <w:tc>
          <w:tcPr>
            <w:tcW w:w="675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30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научных публикаций *: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сборниках вуза, журналах РИНЦ, в системе elibrary.ru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журналах ВАК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зарубежных изданиях, входящих в базы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профилем выбранного направления подготовки наличие выступлений на научных конференциях, симпозиумах, форумах, чтениях, конкурсах, соревнованиях **: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вузовский, региональный, ведомственный, городской, районный уровень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уровень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уровень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46F49" w:rsidRPr="00046F49" w:rsidTr="00EB2FCA"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во всероссийской олимпиаде студентов «Я – профессионал»***: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46F49" w:rsidRPr="00046F49" w:rsidTr="005546AF">
        <w:trPr>
          <w:trHeight w:val="211"/>
        </w:trPr>
        <w:tc>
          <w:tcPr>
            <w:tcW w:w="675" w:type="dxa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профилем выбранного направления подготовки результаты участия </w:t>
            </w:r>
            <w:proofErr w:type="gram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 интернет-экзамене для выпускников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призера</w:t>
            </w:r>
          </w:p>
          <w:p w:rsidR="00046F49" w:rsidRPr="00046F49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победителя</w:t>
            </w:r>
          </w:p>
        </w:tc>
        <w:tc>
          <w:tcPr>
            <w:tcW w:w="1559" w:type="dxa"/>
            <w:vAlign w:val="center"/>
          </w:tcPr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6AF" w:rsidRPr="00046F49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46F49" w:rsidRPr="00046F49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546AF" w:rsidRPr="00046F49" w:rsidTr="005546AF">
        <w:trPr>
          <w:trHeight w:val="211"/>
        </w:trPr>
        <w:tc>
          <w:tcPr>
            <w:tcW w:w="675" w:type="dxa"/>
          </w:tcPr>
          <w:p w:rsidR="005546AF" w:rsidRPr="00046F49" w:rsidRDefault="005546AF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:rsidR="005546AF" w:rsidRPr="005546AF" w:rsidRDefault="005546AF" w:rsidP="00554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559" w:type="dxa"/>
            <w:vAlign w:val="center"/>
          </w:tcPr>
          <w:p w:rsidR="005546AF" w:rsidRDefault="005546AF" w:rsidP="0055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5546AF" w:rsidRPr="005546AF" w:rsidRDefault="005546AF" w:rsidP="005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AF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Учитываются только публикации, проиндексированные в соответствующих базах на дату подачи заявления о приеме.</w:t>
      </w:r>
    </w:p>
    <w:p w:rsidR="005546AF" w:rsidRPr="005546AF" w:rsidRDefault="005546AF" w:rsidP="005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A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Профиль выбранного направления подготовки не учитывается в соревнованиях, участие в которых инициировано Центром инноваций и технологий УрГУПС.</w:t>
      </w:r>
    </w:p>
    <w:p w:rsidR="00046F49" w:rsidRPr="00046F49" w:rsidRDefault="005546AF" w:rsidP="005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AF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Учет результатов участия во всероссийской олимпиаде студентов «Я – профессионал» в качестве индивидуального достижения осуществляется в течение двух календарных лет с момента получения диплома олимпиады. Начисление баллов за индивидуальное достижение происходит при условии соответствия профиля олимпиады выбранной образовательной программе магистратуры согласно приведенному списку:</w:t>
      </w:r>
      <w:r w:rsidR="00046F49"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046F49" w:rsidRPr="00046F49" w:rsidTr="00EB2FCA">
        <w:trPr>
          <w:tblHeader/>
        </w:trPr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олимпиады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 уч. г.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2022/2023 уч. г.</w:t>
            </w:r>
          </w:p>
        </w:tc>
        <w:tc>
          <w:tcPr>
            <w:tcW w:w="5494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магистратуры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информационных систем и технологий критически важных объектов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Информационная безопасность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корпорации и управление бизнесом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труда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вещей и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киберфизические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Информационная безопасность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Информационная безопасность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Технология транспортных процессов на железнодорожном транспорте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Пассажирский комплекс железнодорожного транспорта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логистические комплексы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Строительство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</w:t>
            </w:r>
          </w:p>
        </w:tc>
        <w:tc>
          <w:tcPr>
            <w:tcW w:w="5494" w:type="dxa"/>
            <w:shd w:val="clear" w:color="auto" w:fill="auto"/>
          </w:tcPr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5546AF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  <w:p w:rsidR="00046F49" w:rsidRPr="001E13FF" w:rsidRDefault="005546AF" w:rsidP="005546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5546A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 информационные технологии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Системное администрирование информационно-коммуникационных систем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Интеллектуальные BIM-технологии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Информационные технологии в управлении бизнес-процессами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1E13F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1E13FF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Строительство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корпорации и управление бизнесом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Экономика труда 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Экономика корпорации и управление бизнесом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Экономика труда 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Инновационные технологии управления на транспорте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94" w:type="dxa"/>
            <w:shd w:val="clear" w:color="auto" w:fill="auto"/>
          </w:tcPr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Технология транспортных процессов на железнодорожном транспорте</w:t>
            </w:r>
          </w:p>
          <w:p w:rsidR="001E13FF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• Пассажирский комплекс железнодорожного транспорта</w:t>
            </w:r>
          </w:p>
          <w:p w:rsidR="00046F49" w:rsidRPr="001E13FF" w:rsidRDefault="001E13FF" w:rsidP="001E13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Мультимодальные</w:t>
            </w:r>
            <w:proofErr w:type="spellEnd"/>
            <w:r w:rsidRPr="001E13F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логистические комплексы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BC5071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Управление человеческими ресурсами организации и кадровый консалтинг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5494" w:type="dxa"/>
            <w:shd w:val="clear" w:color="auto" w:fill="auto"/>
          </w:tcPr>
          <w:p w:rsidR="00BC5071" w:rsidRPr="00BC5071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  <w:p w:rsidR="00046F49" w:rsidRPr="001E13FF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BC5071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494" w:type="dxa"/>
            <w:shd w:val="clear" w:color="auto" w:fill="auto"/>
          </w:tcPr>
          <w:p w:rsidR="00BC5071" w:rsidRPr="00BC5071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корпорации и управление бизнесом</w:t>
            </w:r>
          </w:p>
          <w:p w:rsidR="00046F49" w:rsidRPr="001E13FF" w:rsidRDefault="00BC5071" w:rsidP="00BC50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046F49" w:rsidRPr="00046F49" w:rsidTr="00EB2FCA">
        <w:tc>
          <w:tcPr>
            <w:tcW w:w="675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5494" w:type="dxa"/>
            <w:shd w:val="clear" w:color="auto" w:fill="auto"/>
          </w:tcPr>
          <w:p w:rsidR="00046F49" w:rsidRPr="001E13FF" w:rsidRDefault="00BC5071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• </w:t>
            </w:r>
            <w:bookmarkStart w:id="1" w:name="_GoBack"/>
            <w:bookmarkEnd w:id="1"/>
            <w:r w:rsidRPr="00BC50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Автоматика энергосистем</w:t>
            </w:r>
          </w:p>
        </w:tc>
      </w:tr>
    </w:tbl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6C" w:rsidRDefault="0028706C" w:rsidP="0077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46F49"/>
    <w:rsid w:val="0006650F"/>
    <w:rsid w:val="000A16BA"/>
    <w:rsid w:val="001E13FF"/>
    <w:rsid w:val="0028706C"/>
    <w:rsid w:val="005230D7"/>
    <w:rsid w:val="005546AF"/>
    <w:rsid w:val="0055700F"/>
    <w:rsid w:val="00774206"/>
    <w:rsid w:val="00871E7A"/>
    <w:rsid w:val="009400D7"/>
    <w:rsid w:val="00A01C90"/>
    <w:rsid w:val="00BC5071"/>
    <w:rsid w:val="00D61A7F"/>
    <w:rsid w:val="00E96C00"/>
    <w:rsid w:val="00E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Векин Максим Николаевич</cp:lastModifiedBy>
  <cp:revision>3</cp:revision>
  <dcterms:created xsi:type="dcterms:W3CDTF">2022-10-29T11:52:00Z</dcterms:created>
  <dcterms:modified xsi:type="dcterms:W3CDTF">2023-10-30T09:16:00Z</dcterms:modified>
</cp:coreProperties>
</file>